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7E992D7" w14:textId="77777777" w:rsidR="00846012" w:rsidRPr="00C320A1" w:rsidRDefault="00531A7D" w:rsidP="00522572">
      <w:pPr>
        <w:pStyle w:val="Addressbypositiontolocationetc"/>
      </w:pPr>
      <w:bookmarkStart w:id="0" w:name="_GoBack"/>
      <w:bookmarkEnd w:id="0"/>
      <w:r>
        <w:rPr>
          <w:noProof/>
        </w:rPr>
        <w:drawing>
          <wp:inline distT="0" distB="0" distL="0" distR="0" wp14:anchorId="69B70FA3" wp14:editId="2EDFDB79">
            <wp:extent cx="840105" cy="212725"/>
            <wp:effectExtent l="0" t="0" r="0" b="0"/>
            <wp:docPr id="1" name="Picture 1" descr="osce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sce copy"/>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840105" cy="212725"/>
                    </a:xfrm>
                    <a:prstGeom prst="rect">
                      <a:avLst/>
                    </a:prstGeom>
                    <a:noFill/>
                    <a:ln>
                      <a:noFill/>
                    </a:ln>
                  </pic:spPr>
                </pic:pic>
              </a:graphicData>
            </a:graphic>
          </wp:inline>
        </w:drawing>
      </w:r>
    </w:p>
    <w:p w14:paraId="76B2F9C6" w14:textId="77777777" w:rsidR="0047519C" w:rsidRPr="00C320A1" w:rsidRDefault="0047519C" w:rsidP="0047519C">
      <w:pPr>
        <w:suppressAutoHyphens/>
        <w:spacing w:line="287" w:lineRule="auto"/>
        <w:jc w:val="center"/>
        <w:rPr>
          <w:b/>
          <w:sz w:val="28"/>
        </w:rPr>
      </w:pPr>
      <w:r w:rsidRPr="00C320A1">
        <w:rPr>
          <w:b/>
          <w:sz w:val="28"/>
        </w:rPr>
        <w:t>Organization for Security and Co-operation in Europe</w:t>
      </w:r>
    </w:p>
    <w:p w14:paraId="4B251F8F" w14:textId="77777777" w:rsidR="0047519C" w:rsidRPr="00C320A1" w:rsidRDefault="0047519C" w:rsidP="0047519C">
      <w:pPr>
        <w:pStyle w:val="Cmsor1"/>
        <w:rPr>
          <w:sz w:val="24"/>
        </w:rPr>
      </w:pPr>
      <w:r w:rsidRPr="00C320A1">
        <w:rPr>
          <w:sz w:val="24"/>
        </w:rPr>
        <w:t>High Commissioner on National Minorities</w:t>
      </w:r>
    </w:p>
    <w:p w14:paraId="6A3889E3" w14:textId="77777777" w:rsidR="009B37A3" w:rsidRPr="00C320A1" w:rsidRDefault="009B37A3"/>
    <w:p w14:paraId="160EBA9C" w14:textId="77777777" w:rsidR="0047519C" w:rsidRPr="00C320A1" w:rsidRDefault="0047519C"/>
    <w:p w14:paraId="4E19B0C9" w14:textId="77777777" w:rsidR="0047519C" w:rsidRPr="00C320A1" w:rsidRDefault="0047519C" w:rsidP="00522572"/>
    <w:p w14:paraId="4A9FFF1D" w14:textId="77777777" w:rsidR="0047519C" w:rsidRPr="00C320A1" w:rsidRDefault="0047519C"/>
    <w:p w14:paraId="770ACB2E" w14:textId="77777777" w:rsidR="0047519C" w:rsidRPr="00C320A1" w:rsidRDefault="0047519C"/>
    <w:p w14:paraId="7421A722" w14:textId="77777777" w:rsidR="0047519C" w:rsidRPr="00C320A1" w:rsidRDefault="0047519C"/>
    <w:p w14:paraId="4A15B445" w14:textId="77777777" w:rsidR="0047519C" w:rsidRPr="00C320A1" w:rsidRDefault="0047519C"/>
    <w:p w14:paraId="3DB18AB7" w14:textId="77777777" w:rsidR="0047519C" w:rsidRPr="00C320A1" w:rsidRDefault="0047519C"/>
    <w:p w14:paraId="5F236B8A" w14:textId="77777777" w:rsidR="0047519C" w:rsidRPr="00C320A1" w:rsidRDefault="0047519C"/>
    <w:p w14:paraId="6CE17DE6" w14:textId="77777777" w:rsidR="0047519C" w:rsidRPr="00C320A1" w:rsidRDefault="0047519C" w:rsidP="00522572"/>
    <w:p w14:paraId="21A7C88F" w14:textId="77777777" w:rsidR="0047519C" w:rsidRPr="00C320A1" w:rsidRDefault="0047519C" w:rsidP="00522572">
      <w:pPr>
        <w:pStyle w:val="HCNMspeechtitle"/>
      </w:pPr>
    </w:p>
    <w:p w14:paraId="3CC5CDEC" w14:textId="77777777" w:rsidR="0047519C" w:rsidRPr="00C320A1" w:rsidRDefault="00F304E9" w:rsidP="00522572">
      <w:pPr>
        <w:pStyle w:val="Addressbypositiontolocationetc"/>
      </w:pPr>
      <w:r>
        <w:t>A</w:t>
      </w:r>
      <w:r w:rsidR="0047519C" w:rsidRPr="00C320A1">
        <w:t>ddress by</w:t>
      </w:r>
    </w:p>
    <w:p w14:paraId="0B79A483" w14:textId="77777777" w:rsidR="0047519C" w:rsidRPr="00C320A1" w:rsidRDefault="00F304E9" w:rsidP="00522572">
      <w:pPr>
        <w:pStyle w:val="Nameauthorconference"/>
      </w:pPr>
      <w:r>
        <w:t>Christophe Kamp</w:t>
      </w:r>
    </w:p>
    <w:p w14:paraId="54A8FDE5" w14:textId="77777777" w:rsidR="0047519C" w:rsidRPr="00C320A1" w:rsidRDefault="0047519C" w:rsidP="00522572">
      <w:pPr>
        <w:pStyle w:val="Nameauthorconference"/>
      </w:pPr>
    </w:p>
    <w:p w14:paraId="72211EE4" w14:textId="56E756D0" w:rsidR="0047519C" w:rsidRPr="00C320A1" w:rsidRDefault="00F304E9" w:rsidP="00522572">
      <w:pPr>
        <w:pStyle w:val="Addressbypositiontolocationetc"/>
      </w:pPr>
      <w:r>
        <w:t>Officer</w:t>
      </w:r>
      <w:r w:rsidR="003F0EF7">
        <w:t>-</w:t>
      </w:r>
      <w:r>
        <w:t>in</w:t>
      </w:r>
      <w:r w:rsidR="003F0EF7">
        <w:t>-</w:t>
      </w:r>
      <w:r>
        <w:t xml:space="preserve">Charge </w:t>
      </w:r>
      <w:r w:rsidR="00563BCE">
        <w:sym w:font="Symbol" w:char="F02D"/>
      </w:r>
      <w:r>
        <w:t xml:space="preserve"> </w:t>
      </w:r>
      <w:r w:rsidR="0047519C" w:rsidRPr="00C320A1">
        <w:t>OSCE High Commissioner on National Minorities</w:t>
      </w:r>
    </w:p>
    <w:p w14:paraId="7BAB15D3" w14:textId="77777777" w:rsidR="0047519C" w:rsidRPr="00C320A1" w:rsidRDefault="0047519C" w:rsidP="00522572">
      <w:pPr>
        <w:pStyle w:val="Addressbypositiontolocationetc"/>
      </w:pPr>
    </w:p>
    <w:p w14:paraId="6D712960" w14:textId="77777777" w:rsidR="00A62654" w:rsidRPr="00C320A1" w:rsidRDefault="00A62654" w:rsidP="00522572">
      <w:pPr>
        <w:pStyle w:val="Addressbypositiontolocationetc"/>
      </w:pPr>
    </w:p>
    <w:p w14:paraId="294D2D1B" w14:textId="77777777" w:rsidR="00A62654" w:rsidRPr="00C320A1" w:rsidRDefault="00A62654" w:rsidP="00522572">
      <w:pPr>
        <w:pStyle w:val="Addressbypositiontolocationetc"/>
      </w:pPr>
    </w:p>
    <w:p w14:paraId="10C82793" w14:textId="77777777" w:rsidR="00A62654" w:rsidRPr="00C320A1" w:rsidRDefault="00A62654" w:rsidP="00522572">
      <w:pPr>
        <w:pStyle w:val="Addressbypositiontolocationetc"/>
      </w:pPr>
    </w:p>
    <w:p w14:paraId="69A2DFCF" w14:textId="77777777" w:rsidR="0047519C" w:rsidRPr="00C320A1" w:rsidRDefault="00C8034F" w:rsidP="00522572">
      <w:pPr>
        <w:pStyle w:val="Addressbypositiontolocationetc"/>
      </w:pPr>
      <w:proofErr w:type="gramStart"/>
      <w:r w:rsidRPr="00C320A1">
        <w:t>t</w:t>
      </w:r>
      <w:r w:rsidR="0047519C" w:rsidRPr="00C320A1">
        <w:t>o</w:t>
      </w:r>
      <w:proofErr w:type="gramEnd"/>
      <w:r w:rsidR="0047519C" w:rsidRPr="00C320A1">
        <w:t xml:space="preserve"> the</w:t>
      </w:r>
    </w:p>
    <w:p w14:paraId="2870E4E3" w14:textId="77777777" w:rsidR="00F304E9" w:rsidRDefault="00F304E9" w:rsidP="00F304E9">
      <w:pPr>
        <w:pStyle w:val="Nameauthorconference"/>
      </w:pPr>
      <w:r>
        <w:t>European Regional Forum on Minority Issues on</w:t>
      </w:r>
    </w:p>
    <w:p w14:paraId="0E09A665" w14:textId="77777777" w:rsidR="00F304E9" w:rsidRDefault="00F304E9" w:rsidP="00F304E9">
      <w:pPr>
        <w:pStyle w:val="Nameauthorconference"/>
      </w:pPr>
      <w:r>
        <w:t>“Hate Speech, Social Media and Minorities”</w:t>
      </w:r>
    </w:p>
    <w:p w14:paraId="23412093" w14:textId="77777777" w:rsidR="0047519C" w:rsidRPr="00C320A1" w:rsidRDefault="0047519C" w:rsidP="00F304E9">
      <w:pPr>
        <w:pStyle w:val="Nameauthorconference"/>
      </w:pPr>
    </w:p>
    <w:p w14:paraId="148B5D81" w14:textId="77777777" w:rsidR="0047519C" w:rsidRPr="00C320A1" w:rsidRDefault="0047519C" w:rsidP="00522572">
      <w:pPr>
        <w:pStyle w:val="Nameauthorconference"/>
      </w:pPr>
    </w:p>
    <w:p w14:paraId="418ED6E2" w14:textId="77777777" w:rsidR="0047519C" w:rsidRPr="00C320A1" w:rsidRDefault="0047519C" w:rsidP="00522572">
      <w:pPr>
        <w:pStyle w:val="Nameauthorconference"/>
      </w:pPr>
    </w:p>
    <w:p w14:paraId="1FD67EB6" w14:textId="77777777" w:rsidR="0047519C" w:rsidRPr="00C320A1" w:rsidRDefault="0047519C" w:rsidP="00522572">
      <w:pPr>
        <w:pStyle w:val="Nameauthorconference"/>
      </w:pPr>
    </w:p>
    <w:p w14:paraId="02C7C118" w14:textId="77777777" w:rsidR="0047519C" w:rsidRPr="00C320A1" w:rsidRDefault="0047519C" w:rsidP="00522572">
      <w:pPr>
        <w:pStyle w:val="Nameauthorconference"/>
      </w:pPr>
    </w:p>
    <w:p w14:paraId="4447794E" w14:textId="77777777" w:rsidR="0047519C" w:rsidRPr="00C320A1" w:rsidRDefault="0047519C" w:rsidP="00522572">
      <w:pPr>
        <w:pStyle w:val="Nameauthorconference"/>
      </w:pPr>
    </w:p>
    <w:p w14:paraId="05057909" w14:textId="77777777" w:rsidR="0047519C" w:rsidRPr="00C320A1" w:rsidRDefault="0047519C" w:rsidP="00F304E9">
      <w:pPr>
        <w:pStyle w:val="Nameauthorconference"/>
        <w:jc w:val="left"/>
      </w:pPr>
    </w:p>
    <w:p w14:paraId="3E0114A1" w14:textId="77777777" w:rsidR="0047519C" w:rsidRPr="00C320A1" w:rsidRDefault="0047519C" w:rsidP="00522572">
      <w:pPr>
        <w:pStyle w:val="Nameauthorconference"/>
      </w:pPr>
    </w:p>
    <w:p w14:paraId="4A812D78" w14:textId="77777777" w:rsidR="0047519C" w:rsidRPr="00C320A1" w:rsidRDefault="0047519C" w:rsidP="00522572">
      <w:pPr>
        <w:pStyle w:val="Nameauthorconference"/>
      </w:pPr>
    </w:p>
    <w:p w14:paraId="58BA2B49" w14:textId="77777777" w:rsidR="0047519C" w:rsidRPr="00C320A1" w:rsidRDefault="0047519C" w:rsidP="00522572">
      <w:pPr>
        <w:pStyle w:val="Nameauthorconference"/>
      </w:pPr>
    </w:p>
    <w:p w14:paraId="791B6F6D" w14:textId="77777777" w:rsidR="0047519C" w:rsidRPr="00C320A1" w:rsidRDefault="009F6111" w:rsidP="00522572">
      <w:pPr>
        <w:pStyle w:val="Nameauthorconference"/>
      </w:pPr>
      <w:r w:rsidRPr="00CF1FA2">
        <w:rPr>
          <w:bCs w:val="0"/>
        </w:rPr>
        <w:t>[Check against delivery]</w:t>
      </w:r>
    </w:p>
    <w:p w14:paraId="2C8E959F" w14:textId="77777777" w:rsidR="0047519C" w:rsidRPr="00C320A1" w:rsidRDefault="0047519C" w:rsidP="00522572">
      <w:pPr>
        <w:pStyle w:val="Nameauthorconference"/>
      </w:pPr>
    </w:p>
    <w:p w14:paraId="750EB353" w14:textId="77777777" w:rsidR="0047519C" w:rsidRPr="00C320A1" w:rsidRDefault="0047519C" w:rsidP="00522572">
      <w:pPr>
        <w:pStyle w:val="Nameauthorconference"/>
      </w:pPr>
    </w:p>
    <w:p w14:paraId="50026AB1" w14:textId="77777777" w:rsidR="0047519C" w:rsidRPr="00C320A1" w:rsidRDefault="0047519C" w:rsidP="00522572">
      <w:pPr>
        <w:pStyle w:val="Nameauthorconference"/>
      </w:pPr>
    </w:p>
    <w:p w14:paraId="07C3E5BD" w14:textId="77777777" w:rsidR="0047519C" w:rsidRPr="00C320A1" w:rsidRDefault="0047519C" w:rsidP="00522572">
      <w:pPr>
        <w:pStyle w:val="Nameauthorconference"/>
      </w:pPr>
    </w:p>
    <w:p w14:paraId="01514A8C" w14:textId="77777777" w:rsidR="0047519C" w:rsidRPr="00C320A1" w:rsidRDefault="0047519C" w:rsidP="00522572">
      <w:pPr>
        <w:pStyle w:val="Nameauthorconference"/>
      </w:pPr>
    </w:p>
    <w:p w14:paraId="26A589E5" w14:textId="77777777" w:rsidR="0047519C" w:rsidRPr="00C320A1" w:rsidRDefault="0047519C" w:rsidP="00522572">
      <w:pPr>
        <w:pStyle w:val="Nameauthorconference"/>
      </w:pPr>
    </w:p>
    <w:p w14:paraId="37A7D00A" w14:textId="77777777" w:rsidR="0047519C" w:rsidRPr="00C320A1" w:rsidRDefault="0047519C" w:rsidP="00522572">
      <w:pPr>
        <w:pStyle w:val="Nameauthorconference"/>
      </w:pPr>
    </w:p>
    <w:p w14:paraId="3BE4D74D" w14:textId="77777777" w:rsidR="0047519C" w:rsidRPr="00C320A1" w:rsidRDefault="0047519C" w:rsidP="00522572">
      <w:pPr>
        <w:pStyle w:val="Nameauthorconference"/>
      </w:pPr>
    </w:p>
    <w:p w14:paraId="55248807" w14:textId="77777777" w:rsidR="0047519C" w:rsidRPr="00C320A1" w:rsidRDefault="0047519C" w:rsidP="00522572">
      <w:pPr>
        <w:pStyle w:val="Nameauthorconference"/>
      </w:pPr>
    </w:p>
    <w:p w14:paraId="75835353" w14:textId="77777777" w:rsidR="00A82C18" w:rsidRPr="00C320A1" w:rsidRDefault="0021762E" w:rsidP="00522572">
      <w:pPr>
        <w:pStyle w:val="Addressbypositiontolocationetc"/>
      </w:pPr>
      <w:r>
        <w:t xml:space="preserve">21 </w:t>
      </w:r>
      <w:r w:rsidR="00F304E9" w:rsidRPr="00F304E9">
        <w:t>September 2020</w:t>
      </w:r>
    </w:p>
    <w:p w14:paraId="4A208EBD" w14:textId="77777777" w:rsidR="0047519C" w:rsidRPr="00C320A1" w:rsidRDefault="00A82C18" w:rsidP="00522572">
      <w:pPr>
        <w:pStyle w:val="Addressbypositiontolocationetc"/>
      </w:pPr>
      <w:r w:rsidRPr="00C320A1">
        <w:br w:type="page"/>
      </w:r>
    </w:p>
    <w:p w14:paraId="5E10BE9A" w14:textId="77777777" w:rsidR="00F304E9" w:rsidRDefault="00F304E9" w:rsidP="00F304E9">
      <w:pPr>
        <w:pStyle w:val="HCNMspeechbodytext"/>
      </w:pPr>
      <w:proofErr w:type="spellStart"/>
      <w:r>
        <w:lastRenderedPageBreak/>
        <w:t>Excellencies</w:t>
      </w:r>
      <w:proofErr w:type="spellEnd"/>
      <w:r>
        <w:t xml:space="preserve">, </w:t>
      </w:r>
    </w:p>
    <w:p w14:paraId="436D00E6" w14:textId="77777777" w:rsidR="00F304E9" w:rsidRDefault="00F304E9" w:rsidP="00F304E9">
      <w:pPr>
        <w:pStyle w:val="HCNMspeechbodytext"/>
      </w:pPr>
      <w:r>
        <w:t xml:space="preserve">Ladies and Gentlemen, </w:t>
      </w:r>
    </w:p>
    <w:p w14:paraId="47C8410F" w14:textId="77777777" w:rsidR="00F304E9" w:rsidRDefault="00F304E9" w:rsidP="00F304E9">
      <w:pPr>
        <w:pStyle w:val="HCNMspeechbodytext"/>
      </w:pPr>
      <w:r>
        <w:t>Colleagues,</w:t>
      </w:r>
    </w:p>
    <w:p w14:paraId="6874BD8E" w14:textId="77777777" w:rsidR="00F304E9" w:rsidRDefault="00F304E9" w:rsidP="00F304E9">
      <w:pPr>
        <w:pStyle w:val="HCNMspeechbodytext"/>
      </w:pPr>
    </w:p>
    <w:p w14:paraId="6198DA02" w14:textId="77777777" w:rsidR="007B103F" w:rsidRDefault="00F304E9" w:rsidP="00F304E9">
      <w:pPr>
        <w:pStyle w:val="HCNMspeechbodytext"/>
      </w:pPr>
      <w:r>
        <w:t xml:space="preserve">Please allow me to thank the United Nations Special Rapporteur on Minority Issues, Fernand de Varennes, and the other organizers of the European Regional Forum on Minority Issues for providing </w:t>
      </w:r>
      <w:r w:rsidR="00D0014A">
        <w:t>an important</w:t>
      </w:r>
      <w:r>
        <w:t xml:space="preserve"> </w:t>
      </w:r>
      <w:r w:rsidR="00D0014A">
        <w:t>and much needed platform</w:t>
      </w:r>
      <w:r>
        <w:t xml:space="preserve"> to </w:t>
      </w:r>
      <w:r w:rsidR="00D0014A">
        <w:t>discuss and propose concrete recommendations to concerns related to</w:t>
      </w:r>
      <w:r>
        <w:t xml:space="preserve"> minority righ</w:t>
      </w:r>
      <w:r w:rsidR="00D0014A">
        <w:t xml:space="preserve">ts and inter-ethnic relations. </w:t>
      </w:r>
    </w:p>
    <w:p w14:paraId="3FF06E5F" w14:textId="77777777" w:rsidR="007B103F" w:rsidRDefault="007B103F" w:rsidP="00F304E9">
      <w:pPr>
        <w:pStyle w:val="HCNMspeechbodytext"/>
      </w:pPr>
    </w:p>
    <w:p w14:paraId="05C6FEB8" w14:textId="0B6F318C" w:rsidR="005E1E36" w:rsidRDefault="005E1E36" w:rsidP="00F304E9">
      <w:pPr>
        <w:pStyle w:val="HCNMspeechbodytext"/>
      </w:pPr>
      <w:r>
        <w:t>As you</w:t>
      </w:r>
      <w:r w:rsidR="00273BBE">
        <w:t xml:space="preserve"> may</w:t>
      </w:r>
      <w:r>
        <w:t xml:space="preserve"> know, the OSCE High Commissioner on Na</w:t>
      </w:r>
      <w:r w:rsidR="00EE7698">
        <w:t>tional Minorities</w:t>
      </w:r>
      <w:r w:rsidR="001C3D29">
        <w:t xml:space="preserve"> (HCNM)</w:t>
      </w:r>
      <w:r w:rsidR="00EE7698">
        <w:t xml:space="preserve"> is an instrument of conflict prevention mandated to assist </w:t>
      </w:r>
      <w:r w:rsidR="00563BCE">
        <w:t xml:space="preserve">the </w:t>
      </w:r>
      <w:r w:rsidR="00EE7698">
        <w:t xml:space="preserve">OSCE </w:t>
      </w:r>
      <w:r w:rsidR="00563BCE">
        <w:t xml:space="preserve">participating </w:t>
      </w:r>
      <w:r w:rsidR="00EE7698">
        <w:t xml:space="preserve">States </w:t>
      </w:r>
      <w:r w:rsidR="00563BCE">
        <w:t>in their efforts to avoid</w:t>
      </w:r>
      <w:r w:rsidR="00EE7698">
        <w:t xml:space="preserve"> interethnic tension</w:t>
      </w:r>
      <w:r w:rsidR="00273BBE">
        <w:t>s</w:t>
      </w:r>
      <w:r w:rsidR="00EE7698">
        <w:t xml:space="preserve"> </w:t>
      </w:r>
      <w:r w:rsidR="00273BBE">
        <w:t xml:space="preserve">from </w:t>
      </w:r>
      <w:r w:rsidR="00EE7698">
        <w:t xml:space="preserve">turning into conflict. </w:t>
      </w:r>
      <w:r w:rsidR="00273BBE">
        <w:t>In addition to providing early warning at the first sign of conflict, t</w:t>
      </w:r>
      <w:r w:rsidR="00EE7698">
        <w:t xml:space="preserve">he High Commissioner provides legal and policy advice </w:t>
      </w:r>
      <w:r w:rsidR="00C35F81">
        <w:t xml:space="preserve">to promote sustainable integration of diverse societies. The </w:t>
      </w:r>
      <w:r w:rsidR="006E31A7">
        <w:t xml:space="preserve">office </w:t>
      </w:r>
      <w:r w:rsidR="00C35F81">
        <w:t>also implements targeted program</w:t>
      </w:r>
      <w:r w:rsidR="006E31A7">
        <w:t>me</w:t>
      </w:r>
      <w:r w:rsidR="00C35F81">
        <w:t xml:space="preserve">s and disseminates a rich compilation of </w:t>
      </w:r>
      <w:r w:rsidR="001C3D29">
        <w:t>thematic Recommendations and G</w:t>
      </w:r>
      <w:r w:rsidR="00C35F81">
        <w:t>uidelines on national minority issues related</w:t>
      </w:r>
      <w:r w:rsidR="00F0044C">
        <w:t xml:space="preserve"> to</w:t>
      </w:r>
      <w:r w:rsidR="00C35F81">
        <w:t>, among others,</w:t>
      </w:r>
      <w:r w:rsidR="00F0044C">
        <w:t xml:space="preserve"> </w:t>
      </w:r>
      <w:r w:rsidR="00C35F81">
        <w:t>education</w:t>
      </w:r>
      <w:r w:rsidR="00327D32">
        <w:t xml:space="preserve"> rights</w:t>
      </w:r>
      <w:r w:rsidR="00C35F81">
        <w:t>, language</w:t>
      </w:r>
      <w:r w:rsidR="00327D32">
        <w:t xml:space="preserve"> rights</w:t>
      </w:r>
      <w:r w:rsidR="00C35F81">
        <w:t xml:space="preserve">, participation in public life, multi-ethnic policing, media, </w:t>
      </w:r>
      <w:r w:rsidR="00327D32">
        <w:t xml:space="preserve">and </w:t>
      </w:r>
      <w:r w:rsidR="00C35F81">
        <w:t>inter-</w:t>
      </w:r>
      <w:r w:rsidR="006E31A7">
        <w:t xml:space="preserve">State </w:t>
      </w:r>
      <w:r w:rsidR="00C35F81">
        <w:t>relations</w:t>
      </w:r>
      <w:r w:rsidR="003D58CA">
        <w:t>.</w:t>
      </w:r>
    </w:p>
    <w:p w14:paraId="3E2681E8" w14:textId="77777777" w:rsidR="005E1E36" w:rsidRDefault="005E1E36" w:rsidP="00F304E9">
      <w:pPr>
        <w:pStyle w:val="HCNMspeechbodytext"/>
      </w:pPr>
    </w:p>
    <w:p w14:paraId="6652696F" w14:textId="24E467E7" w:rsidR="005E1E36" w:rsidRDefault="003D58CA" w:rsidP="00F304E9">
      <w:pPr>
        <w:pStyle w:val="HCNMspeechbodytext"/>
      </w:pPr>
      <w:r>
        <w:t>T</w:t>
      </w:r>
      <w:r w:rsidR="00F304E9">
        <w:t>he</w:t>
      </w:r>
      <w:r w:rsidR="00D0014A">
        <w:t xml:space="preserve"> focus</w:t>
      </w:r>
      <w:r w:rsidR="00F304E9">
        <w:t xml:space="preserve"> </w:t>
      </w:r>
      <w:r w:rsidR="006E31A7">
        <w:t xml:space="preserve">of </w:t>
      </w:r>
      <w:r>
        <w:t xml:space="preserve">this year’s European Regional Forum on Minority Issues </w:t>
      </w:r>
      <w:r w:rsidR="00F304E9">
        <w:t>is on hate speech and the role that social media plays in this. The role of social media in diverse societies is a</w:t>
      </w:r>
      <w:r w:rsidR="00D0014A">
        <w:t xml:space="preserve"> matter </w:t>
      </w:r>
      <w:r w:rsidR="00F304E9">
        <w:t xml:space="preserve">to which my </w:t>
      </w:r>
      <w:r w:rsidR="006E31A7">
        <w:t xml:space="preserve">office </w:t>
      </w:r>
      <w:r w:rsidR="00F304E9">
        <w:t xml:space="preserve">has devoted significant attention in the past few years. </w:t>
      </w:r>
      <w:r w:rsidR="001C3D29">
        <w:t>In February 2019, t</w:t>
      </w:r>
      <w:r>
        <w:t>hen</w:t>
      </w:r>
      <w:r w:rsidR="006E31A7">
        <w:t xml:space="preserve"> </w:t>
      </w:r>
      <w:r>
        <w:t>High Commissioner</w:t>
      </w:r>
      <w:r w:rsidR="00327D32">
        <w:t xml:space="preserve"> </w:t>
      </w:r>
      <w:r w:rsidR="001C3D29">
        <w:t xml:space="preserve">Lamberto </w:t>
      </w:r>
      <w:r w:rsidR="00327D32">
        <w:t xml:space="preserve">Zannier </w:t>
      </w:r>
      <w:r w:rsidR="00327D32" w:rsidRPr="006E31A7">
        <w:t>launched</w:t>
      </w:r>
      <w:r w:rsidR="00327D32" w:rsidRPr="00CE6773">
        <w:rPr>
          <w:i/>
        </w:rPr>
        <w:t xml:space="preserve"> </w:t>
      </w:r>
      <w:r w:rsidR="006E31A7" w:rsidRPr="00CE6773">
        <w:rPr>
          <w:i/>
        </w:rPr>
        <w:t xml:space="preserve">The </w:t>
      </w:r>
      <w:r w:rsidR="00327D32" w:rsidRPr="00CE6773">
        <w:rPr>
          <w:i/>
        </w:rPr>
        <w:t>Tallinn Guidelines on National Minorities an</w:t>
      </w:r>
      <w:r w:rsidR="001C3D29" w:rsidRPr="00CE6773">
        <w:rPr>
          <w:i/>
        </w:rPr>
        <w:t>d the Media in the Digital Age</w:t>
      </w:r>
      <w:r w:rsidR="001C3D29">
        <w:t>.</w:t>
      </w:r>
      <w:r w:rsidR="00327D32">
        <w:t xml:space="preserve"> These </w:t>
      </w:r>
      <w:r w:rsidR="00A44E22">
        <w:t>Guidelines</w:t>
      </w:r>
      <w:r w:rsidR="00327D32">
        <w:t xml:space="preserve"> advise States on how to use the media, and in particular </w:t>
      </w:r>
      <w:r w:rsidR="001C3D29">
        <w:t>digital</w:t>
      </w:r>
      <w:r w:rsidR="00327D32">
        <w:t xml:space="preserve"> media, as a tool for conflict prevention and societal integration. </w:t>
      </w:r>
      <w:r w:rsidR="00393DEE">
        <w:t xml:space="preserve">They are based on the premise that States need to honour their international commitments to ensure that there is a favourable environment for freedom of expression and participation in public debate for everyone, that everyone can participate in that debate in an equitable and fair way, and that they can do so freely, safely and without fear. </w:t>
      </w:r>
      <w:r w:rsidR="00327D32">
        <w:t>As such, they articulate a series of concrete recommendations on how to shape a media</w:t>
      </w:r>
      <w:r w:rsidR="00A44E22">
        <w:t xml:space="preserve"> landscape</w:t>
      </w:r>
      <w:r w:rsidR="00327D32">
        <w:t xml:space="preserve"> that promotes multilingualism, participation and representation of all groups </w:t>
      </w:r>
      <w:r w:rsidR="00A44E22">
        <w:t xml:space="preserve">in </w:t>
      </w:r>
      <w:r w:rsidR="00327D32">
        <w:t xml:space="preserve">society, including minorities. </w:t>
      </w:r>
    </w:p>
    <w:p w14:paraId="02A3C475" w14:textId="77777777" w:rsidR="005E1E36" w:rsidRDefault="005E1E36" w:rsidP="00F304E9">
      <w:pPr>
        <w:pStyle w:val="HCNMspeechbodytext"/>
      </w:pPr>
    </w:p>
    <w:p w14:paraId="5FB47D04" w14:textId="1F33AAFD" w:rsidR="00F304E9" w:rsidRDefault="001C3D29" w:rsidP="00F304E9">
      <w:pPr>
        <w:pStyle w:val="HCNMspeechbodytext"/>
      </w:pPr>
      <w:r>
        <w:t>Based on this experience,</w:t>
      </w:r>
      <w:r w:rsidR="00F304E9">
        <w:t xml:space="preserve"> I am happy to share some observations and thoughts. </w:t>
      </w:r>
    </w:p>
    <w:p w14:paraId="2A2CEB5B" w14:textId="77777777" w:rsidR="00F304E9" w:rsidRDefault="00F304E9" w:rsidP="00F304E9">
      <w:pPr>
        <w:pStyle w:val="HCNMspeechbodytext"/>
      </w:pPr>
    </w:p>
    <w:p w14:paraId="184DD7EE" w14:textId="55B497E1" w:rsidR="00F304E9" w:rsidRDefault="00F304E9" w:rsidP="00F304E9">
      <w:pPr>
        <w:pStyle w:val="HCNMspeechbodytext"/>
      </w:pPr>
      <w:r>
        <w:lastRenderedPageBreak/>
        <w:t>Fundamental transformations have taken place in the media landscape in the last decade. New technologies have enriched the media, with a proliferation of</w:t>
      </w:r>
      <w:r w:rsidR="007C2D4E">
        <w:t xml:space="preserve"> new</w:t>
      </w:r>
      <w:r>
        <w:t xml:space="preserve"> platforms, alongside the more traditional outlets. That has meant enhanced opportunities to generate and access an abundance of diverse content, and increased tools for individualized and interactive participation in public debate. While such changes have affected the lives of everyone, they have impacted diverse societies in specific ways.</w:t>
      </w:r>
    </w:p>
    <w:p w14:paraId="7D617F14" w14:textId="77777777" w:rsidR="00F304E9" w:rsidRDefault="00F304E9" w:rsidP="00F304E9">
      <w:pPr>
        <w:pStyle w:val="HCNMspeechbodytext"/>
      </w:pPr>
    </w:p>
    <w:p w14:paraId="20551642" w14:textId="0EE595C9" w:rsidR="00F304E9" w:rsidRDefault="00F304E9" w:rsidP="00F304E9">
      <w:pPr>
        <w:pStyle w:val="HCNMspeechbodytext"/>
      </w:pPr>
      <w:r>
        <w:t xml:space="preserve">The increased ability of the new media to </w:t>
      </w:r>
      <w:r w:rsidR="007C2D4E">
        <w:t xml:space="preserve">disseminate </w:t>
      </w:r>
      <w:r>
        <w:t>information, and reach and connect people</w:t>
      </w:r>
      <w:r w:rsidR="007C2D4E">
        <w:t>,</w:t>
      </w:r>
      <w:r>
        <w:t xml:space="preserve"> has offered all groups in society, including minorities, opportunities to shape distinct identities, </w:t>
      </w:r>
      <w:r w:rsidR="00536F95">
        <w:t xml:space="preserve">and </w:t>
      </w:r>
      <w:r>
        <w:t>present and explore different viewpoints. The existence of multiple, often freely accessible, platforms can boost empowerment, participation and representation of individuals belonging to minority communities</w:t>
      </w:r>
      <w:r w:rsidR="00D64DB7">
        <w:t xml:space="preserve">. </w:t>
      </w:r>
      <w:r w:rsidR="007C2D4E">
        <w:t>N</w:t>
      </w:r>
      <w:r>
        <w:t xml:space="preserve">ew media </w:t>
      </w:r>
      <w:r w:rsidR="007C2D4E">
        <w:t xml:space="preserve">also </w:t>
      </w:r>
      <w:r>
        <w:t>provide the tools to support and promote multilingualism. As the media increasingly transcends national borders, minorities and other diverse groups can easily form and rely on transnational</w:t>
      </w:r>
      <w:r w:rsidR="00F261BA">
        <w:t xml:space="preserve"> information</w:t>
      </w:r>
      <w:r>
        <w:t xml:space="preserve"> networks. </w:t>
      </w:r>
    </w:p>
    <w:p w14:paraId="7B439C58" w14:textId="77777777" w:rsidR="00F304E9" w:rsidRDefault="00F304E9" w:rsidP="00F304E9">
      <w:pPr>
        <w:pStyle w:val="HCNMspeechbodytext"/>
      </w:pPr>
    </w:p>
    <w:p w14:paraId="6BD1C8EA" w14:textId="10B52330" w:rsidR="00F304E9" w:rsidRDefault="00F304E9" w:rsidP="00F304E9">
      <w:pPr>
        <w:pStyle w:val="HCNMspeechbodytext"/>
      </w:pPr>
      <w:r>
        <w:t>At the same time, however, the</w:t>
      </w:r>
      <w:r w:rsidR="00F261BA">
        <w:t>se developments</w:t>
      </w:r>
      <w:r>
        <w:t xml:space="preserve"> also </w:t>
      </w:r>
      <w:r w:rsidR="002D2BDC">
        <w:t>pose</w:t>
      </w:r>
      <w:r w:rsidR="00F261BA">
        <w:t xml:space="preserve"> </w:t>
      </w:r>
      <w:r>
        <w:t xml:space="preserve">risks for peace and stability. Transnational </w:t>
      </w:r>
      <w:r w:rsidR="002D2BDC">
        <w:t xml:space="preserve">media </w:t>
      </w:r>
      <w:r>
        <w:t xml:space="preserve">networks have the potential to interfere in bilateral relations and, sometimes, in integration processes. </w:t>
      </w:r>
      <w:r w:rsidR="009834E2">
        <w:t xml:space="preserve">As we are seeing, </w:t>
      </w:r>
      <w:r w:rsidR="002D2BDC">
        <w:t xml:space="preserve">social media platforms can be used to exploit or fuel interethnic divisions. </w:t>
      </w:r>
      <w:r>
        <w:t>And this brings me to the core of th</w:t>
      </w:r>
      <w:r w:rsidR="00EA4773">
        <w:t>is</w:t>
      </w:r>
      <w:r>
        <w:t xml:space="preserve"> discussion</w:t>
      </w:r>
      <w:r w:rsidR="009834E2">
        <w:t xml:space="preserve">: </w:t>
      </w:r>
      <w:r>
        <w:t xml:space="preserve">social media provides a tremendously efficient vehicle for spreading, echoing and amplifying the inflammatory, xenophobic and racist language that is increasingly permeating political discourse globally. In that sense, social media can be seen not only as a mirror of society, but also as a magnifier of </w:t>
      </w:r>
      <w:r w:rsidR="00141F23">
        <w:t xml:space="preserve">some of </w:t>
      </w:r>
      <w:r>
        <w:t xml:space="preserve">its worst traits. </w:t>
      </w:r>
    </w:p>
    <w:p w14:paraId="6A15970A" w14:textId="77777777" w:rsidR="00F304E9" w:rsidRDefault="00F304E9" w:rsidP="00F304E9">
      <w:pPr>
        <w:pStyle w:val="HCNMspeechbodytext"/>
      </w:pPr>
    </w:p>
    <w:p w14:paraId="59505956" w14:textId="3BA1BBE9" w:rsidR="00F304E9" w:rsidRDefault="00F304E9" w:rsidP="0067780B">
      <w:pPr>
        <w:pStyle w:val="HCNMspeechbodytext"/>
      </w:pPr>
      <w:r>
        <w:t xml:space="preserve">Minorities and other vulnerable groups are an easy target, often </w:t>
      </w:r>
      <w:proofErr w:type="spellStart"/>
      <w:r w:rsidR="00C123A3">
        <w:t>instrumentalized</w:t>
      </w:r>
      <w:proofErr w:type="spellEnd"/>
      <w:r w:rsidR="00C123A3">
        <w:t xml:space="preserve"> </w:t>
      </w:r>
      <w:r>
        <w:t xml:space="preserve">to serve specific political agendas or scapegoated as enemies of the nation, often conceived and presented as a homogeneous, exclusive, mono-ethnic entity. </w:t>
      </w:r>
      <w:r w:rsidR="00C123A3">
        <w:t xml:space="preserve">Unfortunately, </w:t>
      </w:r>
      <w:r w:rsidR="004A3B78">
        <w:t xml:space="preserve">it can be just a few short </w:t>
      </w:r>
      <w:r>
        <w:t>step</w:t>
      </w:r>
      <w:r w:rsidR="004A3B78">
        <w:t>s</w:t>
      </w:r>
      <w:r>
        <w:t xml:space="preserve"> from </w:t>
      </w:r>
      <w:r w:rsidR="001B49BE">
        <w:t xml:space="preserve">expressions of </w:t>
      </w:r>
      <w:r>
        <w:t xml:space="preserve">discrimination and hatred on social media to </w:t>
      </w:r>
      <w:r w:rsidR="004A3B78">
        <w:t xml:space="preserve">actual </w:t>
      </w:r>
      <w:r>
        <w:t>violence in the real world, and</w:t>
      </w:r>
      <w:r w:rsidR="004A3B78">
        <w:t xml:space="preserve"> thence</w:t>
      </w:r>
      <w:r>
        <w:t xml:space="preserve"> to atrocity crimes. </w:t>
      </w:r>
      <w:r w:rsidR="004A3B78">
        <w:t xml:space="preserve">As we know, </w:t>
      </w:r>
      <w:r>
        <w:t>cris</w:t>
      </w:r>
      <w:r w:rsidR="004A3B78">
        <w:t>e</w:t>
      </w:r>
      <w:r>
        <w:t xml:space="preserve">s, including conflict and political instability, humanitarian emergencies or economic recessions, can exacerbate discrimination and hatred and divide already fragile societies even further. In the past years, successive immigration waves into Europe have spurred strong anti-immigrant and, often, anti-Muslim sentiments. Anti-Semitism is also on the rise. Most recently, the </w:t>
      </w:r>
      <w:r w:rsidR="004A3B78">
        <w:t>COVID</w:t>
      </w:r>
      <w:r>
        <w:t xml:space="preserve">-19 pandemic has provided fertile ground for discrimination against vulnerable groups. Especially in the first </w:t>
      </w:r>
      <w:r>
        <w:lastRenderedPageBreak/>
        <w:t xml:space="preserve">phase of the pandemic, there were many reported cases </w:t>
      </w:r>
      <w:r w:rsidR="00DF16FF">
        <w:t xml:space="preserve">of </w:t>
      </w:r>
      <w:r>
        <w:t xml:space="preserve">members </w:t>
      </w:r>
      <w:r w:rsidR="00DF16FF">
        <w:t xml:space="preserve">of </w:t>
      </w:r>
      <w:r>
        <w:t>national minorities being accus</w:t>
      </w:r>
      <w:r w:rsidR="00DF16FF">
        <w:t>ed</w:t>
      </w:r>
      <w:r>
        <w:t xml:space="preserve"> of spreading the virus. This is one of the factors that motivated </w:t>
      </w:r>
      <w:r w:rsidR="00DF16FF">
        <w:t>Ambassador</w:t>
      </w:r>
      <w:r>
        <w:t xml:space="preserve"> Zannier to issue a set of recommendations on how States</w:t>
      </w:r>
      <w:r w:rsidR="00DF16FF">
        <w:t xml:space="preserve"> could ensure that their</w:t>
      </w:r>
      <w:r>
        <w:t xml:space="preserve"> response</w:t>
      </w:r>
      <w:r w:rsidR="00DF16FF">
        <w:t>s</w:t>
      </w:r>
      <w:r>
        <w:t xml:space="preserve"> to </w:t>
      </w:r>
      <w:r w:rsidR="00DF16FF">
        <w:t>COVID</w:t>
      </w:r>
      <w:r w:rsidR="00267204">
        <w:noBreakHyphen/>
      </w:r>
      <w:r>
        <w:t xml:space="preserve">19 </w:t>
      </w:r>
      <w:r w:rsidR="00267204">
        <w:t xml:space="preserve">would </w:t>
      </w:r>
      <w:r>
        <w:t>take the needs of everyone in society</w:t>
      </w:r>
      <w:r w:rsidR="00267204" w:rsidRPr="00267204">
        <w:t xml:space="preserve"> </w:t>
      </w:r>
      <w:r w:rsidR="00267204">
        <w:t>into account</w:t>
      </w:r>
      <w:r>
        <w:t xml:space="preserve">. </w:t>
      </w:r>
      <w:r w:rsidR="0067780B">
        <w:t xml:space="preserve">As part of those recommendations, Zannier urged authorities </w:t>
      </w:r>
      <w:r w:rsidR="00EB71C7">
        <w:t>“</w:t>
      </w:r>
      <w:r w:rsidR="0067780B">
        <w:t>to be especially vigilant in monitoring and combatting instances of intolerance and xenophobia and other forms of “</w:t>
      </w:r>
      <w:proofErr w:type="spellStart"/>
      <w:r w:rsidR="0067780B">
        <w:t>otherization</w:t>
      </w:r>
      <w:proofErr w:type="spellEnd"/>
      <w:r w:rsidR="0067780B">
        <w:t>” based on identity, ethnicity, language, religion or culture.</w:t>
      </w:r>
      <w:r w:rsidR="00EB71C7">
        <w:t>”</w:t>
      </w:r>
      <w:r w:rsidR="0067780B">
        <w:t xml:space="preserve"> Specifically on the media, he recommended that they “invest in shared media spaces for minorities and majorities to provide trustworthy sources of information”. </w:t>
      </w:r>
      <w:r>
        <w:t xml:space="preserve">Such </w:t>
      </w:r>
      <w:r w:rsidR="0067780B">
        <w:t xml:space="preserve">approaches </w:t>
      </w:r>
      <w:r>
        <w:t xml:space="preserve">would </w:t>
      </w:r>
      <w:r w:rsidR="0067780B">
        <w:t xml:space="preserve">help </w:t>
      </w:r>
      <w:r>
        <w:t xml:space="preserve">turn a crisis that carries the risk of fragmentation into an opportunity to foster social cohesion. </w:t>
      </w:r>
    </w:p>
    <w:p w14:paraId="7A8017FF" w14:textId="77777777" w:rsidR="00F304E9" w:rsidRDefault="00F304E9" w:rsidP="00F304E9">
      <w:pPr>
        <w:pStyle w:val="HCNMspeechbodytext"/>
      </w:pPr>
    </w:p>
    <w:p w14:paraId="1F259716" w14:textId="77777777" w:rsidR="00F304E9" w:rsidRDefault="00F304E9" w:rsidP="00F304E9">
      <w:pPr>
        <w:pStyle w:val="HCNMspeechbodytext"/>
      </w:pPr>
      <w:r>
        <w:t>Ladies and Gentlemen,</w:t>
      </w:r>
    </w:p>
    <w:p w14:paraId="0021EDCE" w14:textId="77777777" w:rsidR="00F304E9" w:rsidRDefault="00F304E9" w:rsidP="00F304E9">
      <w:pPr>
        <w:pStyle w:val="HCNMspeechbodytext"/>
      </w:pPr>
    </w:p>
    <w:p w14:paraId="30AC9DE7" w14:textId="2F48549A" w:rsidR="00F304E9" w:rsidRDefault="00F304E9" w:rsidP="00F304E9">
      <w:pPr>
        <w:pStyle w:val="HCNMspeechbodytext"/>
      </w:pPr>
      <w:r>
        <w:t xml:space="preserve">The issue of discrimination and hate speech does not start nor end with </w:t>
      </w:r>
      <w:r w:rsidR="003552C2">
        <w:t>social</w:t>
      </w:r>
      <w:r>
        <w:t xml:space="preserve"> media. The response should therefore also take a much broader approach that attempts to tackle the root causes of interethnic tensions and foster social integration. With its Recommendations and Guidelines, covering a number of policy areas relevant to minority rights and interethnic relations, the </w:t>
      </w:r>
      <w:r w:rsidR="007F2A99">
        <w:t xml:space="preserve">office of the </w:t>
      </w:r>
      <w:r w:rsidR="003552C2">
        <w:t>HCNM</w:t>
      </w:r>
      <w:r w:rsidR="007F2A99">
        <w:t xml:space="preserve"> </w:t>
      </w:r>
      <w:r>
        <w:t xml:space="preserve">has a wealth of experience in designing and promoting such approaches, and </w:t>
      </w:r>
      <w:r w:rsidR="001A1CB0">
        <w:t xml:space="preserve">assisting the OSCE participating States </w:t>
      </w:r>
      <w:r w:rsidR="00240CF2">
        <w:t>in</w:t>
      </w:r>
      <w:r w:rsidR="001A1CB0">
        <w:t xml:space="preserve"> </w:t>
      </w:r>
      <w:r>
        <w:t xml:space="preserve">adapting them to local contexts. </w:t>
      </w:r>
    </w:p>
    <w:p w14:paraId="693264E2" w14:textId="77777777" w:rsidR="00F304E9" w:rsidRDefault="00F304E9" w:rsidP="00F304E9">
      <w:pPr>
        <w:pStyle w:val="HCNMspeechbodytext"/>
      </w:pPr>
    </w:p>
    <w:p w14:paraId="4D5522A5" w14:textId="0D99BE94" w:rsidR="00F304E9" w:rsidRDefault="00F304E9" w:rsidP="00F304E9">
      <w:pPr>
        <w:pStyle w:val="HCNMspeechbodytext"/>
      </w:pPr>
      <w:r>
        <w:t xml:space="preserve">Social media can and should help us recognize and identify early warning signs of interethnic tensions and atrocity crimes, such as instances of hate speech. Monitoring trends in hate speech and hate crime is a first step to addressing the issue. </w:t>
      </w:r>
      <w:r w:rsidR="00176AF0">
        <w:t>Negative narratives and stereotypes can be challenged on s</w:t>
      </w:r>
      <w:r>
        <w:t>ocial media. Political and religious lea</w:t>
      </w:r>
      <w:r w:rsidR="00793BB0">
        <w:t>ders have an important role to</w:t>
      </w:r>
      <w:r>
        <w:t xml:space="preserve"> play in sharing positive messages. Efforts should be directed at creating inclusive media spaces, an ingredient of any democratic and inclusive society.</w:t>
      </w:r>
      <w:r w:rsidR="003B1ADA">
        <w:t xml:space="preserve"> </w:t>
      </w:r>
    </w:p>
    <w:p w14:paraId="561EE709" w14:textId="77777777" w:rsidR="00F304E9" w:rsidRDefault="00F304E9" w:rsidP="00F304E9">
      <w:pPr>
        <w:pStyle w:val="HCNMspeechbodytext"/>
      </w:pPr>
    </w:p>
    <w:p w14:paraId="7A922EF7" w14:textId="5F40E8E4" w:rsidR="0047519C" w:rsidRDefault="00F304E9" w:rsidP="00F304E9">
      <w:pPr>
        <w:pStyle w:val="HCNMspeechbodytext"/>
      </w:pPr>
      <w:r>
        <w:t xml:space="preserve">However, we should not forget that conflict and human rights abuses are the result of creeping longer-term processes, and of </w:t>
      </w:r>
      <w:r w:rsidR="00176AF0">
        <w:t xml:space="preserve">the </w:t>
      </w:r>
      <w:r>
        <w:t xml:space="preserve">conditions that help them thrive. Looking at society as a whole, and taking a multi-faceted and long-term approach that </w:t>
      </w:r>
      <w:r w:rsidR="00DE79F8">
        <w:t xml:space="preserve">protects minority rights and </w:t>
      </w:r>
      <w:r>
        <w:t>promotes inclusion in a number of spheres of public life</w:t>
      </w:r>
      <w:r w:rsidR="00234B57">
        <w:t>,</w:t>
      </w:r>
      <w:r>
        <w:t xml:space="preserve"> is</w:t>
      </w:r>
      <w:r w:rsidR="00234B57">
        <w:t>,</w:t>
      </w:r>
      <w:r>
        <w:t xml:space="preserve"> in the experience of successive High Commissioners</w:t>
      </w:r>
      <w:r w:rsidR="00234B57">
        <w:t>,</w:t>
      </w:r>
      <w:r>
        <w:t xml:space="preserve"> the best recipe for peace and stability.  </w:t>
      </w:r>
    </w:p>
    <w:p w14:paraId="5520ACBF" w14:textId="77777777" w:rsidR="00793BB0" w:rsidRDefault="00793BB0" w:rsidP="00F304E9">
      <w:pPr>
        <w:pStyle w:val="HCNMspeechbodytext"/>
      </w:pPr>
    </w:p>
    <w:p w14:paraId="618FEE55" w14:textId="1662DDBB" w:rsidR="00793BB0" w:rsidRPr="00C320A1" w:rsidRDefault="00793BB0" w:rsidP="00F304E9">
      <w:pPr>
        <w:pStyle w:val="HCNMspeechbodytext"/>
      </w:pPr>
      <w:r>
        <w:t>Thank you for your attention, and</w:t>
      </w:r>
      <w:r w:rsidR="00234B57">
        <w:t xml:space="preserve"> I am</w:t>
      </w:r>
      <w:r>
        <w:t xml:space="preserve"> looking forward to the discussion.</w:t>
      </w:r>
    </w:p>
    <w:sectPr w:rsidR="00793BB0" w:rsidRPr="00C320A1" w:rsidSect="00A82C18">
      <w:headerReference w:type="even" r:id="rId7"/>
      <w:headerReference w:type="default" r:id="rId8"/>
      <w:footerReference w:type="default" r:id="rId9"/>
      <w:pgSz w:w="11906" w:h="16838" w:code="9"/>
      <w:pgMar w:top="1440" w:right="1440" w:bottom="1440" w:left="1440" w:header="720" w:footer="720" w:gutter="0"/>
      <w:pgNumType w:fmt="numberInDash"/>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006629E" w14:textId="77777777" w:rsidR="0050233F" w:rsidRDefault="0050233F">
      <w:r>
        <w:separator/>
      </w:r>
    </w:p>
  </w:endnote>
  <w:endnote w:type="continuationSeparator" w:id="0">
    <w:p w14:paraId="7EFDF918" w14:textId="77777777" w:rsidR="0050233F" w:rsidRDefault="005023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94766344"/>
      <w:docPartObj>
        <w:docPartGallery w:val="Page Numbers (Bottom of Page)"/>
        <w:docPartUnique/>
      </w:docPartObj>
    </w:sdtPr>
    <w:sdtEndPr>
      <w:rPr>
        <w:noProof/>
      </w:rPr>
    </w:sdtEndPr>
    <w:sdtContent>
      <w:p w14:paraId="531DCA79" w14:textId="428FA5EA" w:rsidR="00AD1B37" w:rsidRDefault="00AD1B37">
        <w:pPr>
          <w:pStyle w:val="llb"/>
          <w:jc w:val="center"/>
        </w:pPr>
        <w:r>
          <w:fldChar w:fldCharType="begin"/>
        </w:r>
        <w:r>
          <w:instrText xml:space="preserve"> PAGE   \* MERGEFORMAT </w:instrText>
        </w:r>
        <w:r>
          <w:fldChar w:fldCharType="separate"/>
        </w:r>
        <w:r w:rsidR="002C5468">
          <w:rPr>
            <w:noProof/>
          </w:rPr>
          <w:t>- 4 -</w:t>
        </w:r>
        <w:r>
          <w:rPr>
            <w:noProof/>
          </w:rPr>
          <w:fldChar w:fldCharType="end"/>
        </w:r>
      </w:p>
    </w:sdtContent>
  </w:sdt>
  <w:p w14:paraId="38ED6571" w14:textId="77777777" w:rsidR="00AD1B37" w:rsidRDefault="00AD1B37">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50A661A" w14:textId="77777777" w:rsidR="0050233F" w:rsidRDefault="0050233F">
      <w:r>
        <w:separator/>
      </w:r>
    </w:p>
  </w:footnote>
  <w:footnote w:type="continuationSeparator" w:id="0">
    <w:p w14:paraId="7D3AEA6F" w14:textId="77777777" w:rsidR="0050233F" w:rsidRDefault="0050233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D44CA6" w14:textId="77777777" w:rsidR="00A82C18" w:rsidRDefault="00A82C18" w:rsidP="00412A56">
    <w:pPr>
      <w:pStyle w:val="lfej"/>
      <w:framePr w:wrap="around" w:vAnchor="text" w:hAnchor="margin" w:xAlign="center" w:y="1"/>
      <w:rPr>
        <w:rStyle w:val="Oldalszm"/>
      </w:rPr>
    </w:pPr>
    <w:r>
      <w:rPr>
        <w:rStyle w:val="Oldalszm"/>
      </w:rPr>
      <w:fldChar w:fldCharType="begin"/>
    </w:r>
    <w:r>
      <w:rPr>
        <w:rStyle w:val="Oldalszm"/>
      </w:rPr>
      <w:instrText xml:space="preserve">PAGE  </w:instrText>
    </w:r>
    <w:r>
      <w:rPr>
        <w:rStyle w:val="Oldalszm"/>
      </w:rPr>
      <w:fldChar w:fldCharType="end"/>
    </w:r>
  </w:p>
  <w:p w14:paraId="5B8D485B" w14:textId="77777777" w:rsidR="00A82C18" w:rsidRDefault="00A82C18">
    <w:pPr>
      <w:pStyle w:val="lfej"/>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65650B" w14:textId="2BCEA6A1" w:rsidR="00A82C18" w:rsidRDefault="00A82C18" w:rsidP="00412A56">
    <w:pPr>
      <w:pStyle w:val="lfej"/>
      <w:framePr w:wrap="around" w:vAnchor="text" w:hAnchor="margin" w:xAlign="center" w:y="1"/>
      <w:rPr>
        <w:rStyle w:val="Oldalszm"/>
      </w:rPr>
    </w:pPr>
    <w:r>
      <w:rPr>
        <w:rStyle w:val="Oldalszm"/>
      </w:rPr>
      <w:fldChar w:fldCharType="begin"/>
    </w:r>
    <w:r>
      <w:rPr>
        <w:rStyle w:val="Oldalszm"/>
      </w:rPr>
      <w:instrText xml:space="preserve">PAGE  </w:instrText>
    </w:r>
    <w:r>
      <w:rPr>
        <w:rStyle w:val="Oldalszm"/>
      </w:rPr>
      <w:fldChar w:fldCharType="separate"/>
    </w:r>
    <w:r w:rsidR="002C5468">
      <w:rPr>
        <w:rStyle w:val="Oldalszm"/>
        <w:noProof/>
      </w:rPr>
      <w:t>- 4 -</w:t>
    </w:r>
    <w:r>
      <w:rPr>
        <w:rStyle w:val="Oldalszm"/>
      </w:rPr>
      <w:fldChar w:fldCharType="end"/>
    </w:r>
  </w:p>
  <w:p w14:paraId="68E22D03" w14:textId="77777777" w:rsidR="00A82C18" w:rsidRDefault="00A82C18">
    <w:pPr>
      <w:pStyle w:val="lfej"/>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04E9"/>
    <w:rsid w:val="00064A99"/>
    <w:rsid w:val="0009324F"/>
    <w:rsid w:val="00141F23"/>
    <w:rsid w:val="00153F7E"/>
    <w:rsid w:val="00174EEC"/>
    <w:rsid w:val="00176AF0"/>
    <w:rsid w:val="00185852"/>
    <w:rsid w:val="001A1CB0"/>
    <w:rsid w:val="001A7E19"/>
    <w:rsid w:val="001B49BE"/>
    <w:rsid w:val="001C3D29"/>
    <w:rsid w:val="0020090F"/>
    <w:rsid w:val="0021762E"/>
    <w:rsid w:val="00234B57"/>
    <w:rsid w:val="00240CF2"/>
    <w:rsid w:val="00267204"/>
    <w:rsid w:val="00273BBE"/>
    <w:rsid w:val="002A0760"/>
    <w:rsid w:val="002C5468"/>
    <w:rsid w:val="002D2BDC"/>
    <w:rsid w:val="00327D32"/>
    <w:rsid w:val="0033521D"/>
    <w:rsid w:val="00354129"/>
    <w:rsid w:val="003552C2"/>
    <w:rsid w:val="00393DEE"/>
    <w:rsid w:val="00397F12"/>
    <w:rsid w:val="003B1ADA"/>
    <w:rsid w:val="003D58CA"/>
    <w:rsid w:val="003F0EF7"/>
    <w:rsid w:val="004013A8"/>
    <w:rsid w:val="004100AD"/>
    <w:rsid w:val="00412A56"/>
    <w:rsid w:val="0047519C"/>
    <w:rsid w:val="004A3B78"/>
    <w:rsid w:val="004B082A"/>
    <w:rsid w:val="0050233F"/>
    <w:rsid w:val="00522572"/>
    <w:rsid w:val="00531A7D"/>
    <w:rsid w:val="00536F95"/>
    <w:rsid w:val="00543FC6"/>
    <w:rsid w:val="00563BCE"/>
    <w:rsid w:val="00585501"/>
    <w:rsid w:val="005E1E36"/>
    <w:rsid w:val="006044B0"/>
    <w:rsid w:val="00641235"/>
    <w:rsid w:val="0067780B"/>
    <w:rsid w:val="006A770F"/>
    <w:rsid w:val="006E31A7"/>
    <w:rsid w:val="00731E1C"/>
    <w:rsid w:val="00740312"/>
    <w:rsid w:val="00787A17"/>
    <w:rsid w:val="00793BB0"/>
    <w:rsid w:val="00794737"/>
    <w:rsid w:val="007B103F"/>
    <w:rsid w:val="007C2D4E"/>
    <w:rsid w:val="007F2A99"/>
    <w:rsid w:val="00814627"/>
    <w:rsid w:val="00846012"/>
    <w:rsid w:val="008A5B2E"/>
    <w:rsid w:val="00901EA4"/>
    <w:rsid w:val="00902D5E"/>
    <w:rsid w:val="00950DE3"/>
    <w:rsid w:val="009834E2"/>
    <w:rsid w:val="00990AD1"/>
    <w:rsid w:val="009B37A3"/>
    <w:rsid w:val="009F6111"/>
    <w:rsid w:val="00A44E22"/>
    <w:rsid w:val="00A62654"/>
    <w:rsid w:val="00A64B51"/>
    <w:rsid w:val="00A82C18"/>
    <w:rsid w:val="00A8600D"/>
    <w:rsid w:val="00AD0F73"/>
    <w:rsid w:val="00AD1B37"/>
    <w:rsid w:val="00B93EFA"/>
    <w:rsid w:val="00BB765C"/>
    <w:rsid w:val="00C123A3"/>
    <w:rsid w:val="00C320A1"/>
    <w:rsid w:val="00C35F81"/>
    <w:rsid w:val="00C55202"/>
    <w:rsid w:val="00C8034F"/>
    <w:rsid w:val="00CE6773"/>
    <w:rsid w:val="00CF1FA2"/>
    <w:rsid w:val="00D0014A"/>
    <w:rsid w:val="00D34DC9"/>
    <w:rsid w:val="00D64DB7"/>
    <w:rsid w:val="00DE79F8"/>
    <w:rsid w:val="00DF16FF"/>
    <w:rsid w:val="00E015B2"/>
    <w:rsid w:val="00E15AAE"/>
    <w:rsid w:val="00E340B4"/>
    <w:rsid w:val="00E426D0"/>
    <w:rsid w:val="00E92F66"/>
    <w:rsid w:val="00EA4773"/>
    <w:rsid w:val="00EB71C7"/>
    <w:rsid w:val="00EC2561"/>
    <w:rsid w:val="00EE7698"/>
    <w:rsid w:val="00F0044C"/>
    <w:rsid w:val="00F261BA"/>
    <w:rsid w:val="00F304E9"/>
    <w:rsid w:val="00F3327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E70C5E1"/>
  <w15:docId w15:val="{A180555F-E6F2-473A-A04D-3C682EB4FD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47519C"/>
    <w:rPr>
      <w:sz w:val="24"/>
      <w:szCs w:val="24"/>
    </w:rPr>
  </w:style>
  <w:style w:type="paragraph" w:styleId="Cmsor1">
    <w:name w:val="heading 1"/>
    <w:basedOn w:val="Norml"/>
    <w:next w:val="Norml"/>
    <w:link w:val="Cmsor1Char"/>
    <w:qFormat/>
    <w:rsid w:val="0047519C"/>
    <w:pPr>
      <w:keepNext/>
      <w:widowControl w:val="0"/>
      <w:suppressAutoHyphens/>
      <w:spacing w:line="287" w:lineRule="auto"/>
      <w:jc w:val="center"/>
      <w:outlineLvl w:val="0"/>
    </w:pPr>
    <w:rPr>
      <w:b/>
      <w:snapToGrid w:val="0"/>
      <w:spacing w:val="30"/>
      <w:sz w:val="28"/>
      <w:szCs w:val="20"/>
      <w:lang w:eastAsia="en-US"/>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HCNMspeechbodytext">
    <w:name w:val="HCNM speech body text"/>
    <w:basedOn w:val="Norml"/>
    <w:rsid w:val="00522572"/>
    <w:pPr>
      <w:spacing w:line="360" w:lineRule="auto"/>
      <w:jc w:val="both"/>
    </w:pPr>
    <w:rPr>
      <w:szCs w:val="20"/>
    </w:rPr>
  </w:style>
  <w:style w:type="paragraph" w:customStyle="1" w:styleId="Nameauthorconference">
    <w:name w:val="Name author/conference"/>
    <w:basedOn w:val="Norml"/>
    <w:rsid w:val="00522572"/>
    <w:pPr>
      <w:jc w:val="center"/>
    </w:pPr>
    <w:rPr>
      <w:b/>
      <w:bCs/>
      <w:szCs w:val="20"/>
    </w:rPr>
  </w:style>
  <w:style w:type="paragraph" w:customStyle="1" w:styleId="Addressbypositiontolocationetc">
    <w:name w:val="Address by/ position/ to/location etc."/>
    <w:basedOn w:val="Norml"/>
    <w:rsid w:val="00522572"/>
    <w:pPr>
      <w:jc w:val="center"/>
    </w:pPr>
    <w:rPr>
      <w:szCs w:val="20"/>
    </w:rPr>
  </w:style>
  <w:style w:type="paragraph" w:styleId="lfej">
    <w:name w:val="header"/>
    <w:basedOn w:val="Norml"/>
    <w:rsid w:val="008A5B2E"/>
    <w:pPr>
      <w:tabs>
        <w:tab w:val="center" w:pos="4153"/>
        <w:tab w:val="right" w:pos="8306"/>
      </w:tabs>
    </w:pPr>
  </w:style>
  <w:style w:type="paragraph" w:styleId="llb">
    <w:name w:val="footer"/>
    <w:basedOn w:val="Norml"/>
    <w:link w:val="llbChar"/>
    <w:uiPriority w:val="99"/>
    <w:rsid w:val="008A5B2E"/>
    <w:pPr>
      <w:tabs>
        <w:tab w:val="center" w:pos="4153"/>
        <w:tab w:val="right" w:pos="8306"/>
      </w:tabs>
    </w:pPr>
  </w:style>
  <w:style w:type="character" w:styleId="Oldalszm">
    <w:name w:val="page number"/>
    <w:basedOn w:val="Bekezdsalapbettpusa"/>
    <w:rsid w:val="00A82C18"/>
  </w:style>
  <w:style w:type="character" w:customStyle="1" w:styleId="Cmsor1Char">
    <w:name w:val="Címsor 1 Char"/>
    <w:basedOn w:val="Bekezdsalapbettpusa"/>
    <w:link w:val="Cmsor1"/>
    <w:rsid w:val="0047519C"/>
    <w:rPr>
      <w:b/>
      <w:snapToGrid w:val="0"/>
      <w:spacing w:val="30"/>
      <w:sz w:val="28"/>
      <w:lang w:val="en-GB" w:eastAsia="en-US" w:bidi="ar-SA"/>
    </w:rPr>
  </w:style>
  <w:style w:type="paragraph" w:customStyle="1" w:styleId="HCNMspeechtitle">
    <w:name w:val="HCNM speech title"/>
    <w:basedOn w:val="Norml"/>
    <w:rsid w:val="00522572"/>
    <w:pPr>
      <w:jc w:val="center"/>
    </w:pPr>
    <w:rPr>
      <w:b/>
      <w:bCs/>
      <w:smallCaps/>
      <w:sz w:val="32"/>
      <w:szCs w:val="20"/>
    </w:rPr>
  </w:style>
  <w:style w:type="paragraph" w:styleId="Buborkszveg">
    <w:name w:val="Balloon Text"/>
    <w:basedOn w:val="Norml"/>
    <w:link w:val="BuborkszvegChar"/>
    <w:rsid w:val="00E426D0"/>
    <w:rPr>
      <w:rFonts w:ascii="Tahoma" w:hAnsi="Tahoma" w:cs="Tahoma"/>
      <w:sz w:val="16"/>
      <w:szCs w:val="16"/>
    </w:rPr>
  </w:style>
  <w:style w:type="character" w:customStyle="1" w:styleId="BuborkszvegChar">
    <w:name w:val="Buborékszöveg Char"/>
    <w:basedOn w:val="Bekezdsalapbettpusa"/>
    <w:link w:val="Buborkszveg"/>
    <w:rsid w:val="00E426D0"/>
    <w:rPr>
      <w:rFonts w:ascii="Tahoma" w:hAnsi="Tahoma" w:cs="Tahoma"/>
      <w:sz w:val="16"/>
      <w:szCs w:val="16"/>
    </w:rPr>
  </w:style>
  <w:style w:type="character" w:customStyle="1" w:styleId="llbChar">
    <w:name w:val="Élőláb Char"/>
    <w:basedOn w:val="Bekezdsalapbettpusa"/>
    <w:link w:val="llb"/>
    <w:uiPriority w:val="99"/>
    <w:rsid w:val="00AD1B37"/>
    <w:rPr>
      <w:sz w:val="24"/>
      <w:szCs w:val="24"/>
    </w:rPr>
  </w:style>
  <w:style w:type="character" w:styleId="Jegyzethivatkozs">
    <w:name w:val="annotation reference"/>
    <w:basedOn w:val="Bekezdsalapbettpusa"/>
    <w:semiHidden/>
    <w:unhideWhenUsed/>
    <w:rsid w:val="0033521D"/>
    <w:rPr>
      <w:sz w:val="16"/>
      <w:szCs w:val="16"/>
    </w:rPr>
  </w:style>
  <w:style w:type="paragraph" w:styleId="Jegyzetszveg">
    <w:name w:val="annotation text"/>
    <w:basedOn w:val="Norml"/>
    <w:link w:val="JegyzetszvegChar"/>
    <w:semiHidden/>
    <w:unhideWhenUsed/>
    <w:rsid w:val="0033521D"/>
    <w:rPr>
      <w:sz w:val="20"/>
      <w:szCs w:val="20"/>
    </w:rPr>
  </w:style>
  <w:style w:type="character" w:customStyle="1" w:styleId="JegyzetszvegChar">
    <w:name w:val="Jegyzetszöveg Char"/>
    <w:basedOn w:val="Bekezdsalapbettpusa"/>
    <w:link w:val="Jegyzetszveg"/>
    <w:semiHidden/>
    <w:rsid w:val="0033521D"/>
  </w:style>
  <w:style w:type="paragraph" w:styleId="Megjegyzstrgya">
    <w:name w:val="annotation subject"/>
    <w:basedOn w:val="Jegyzetszveg"/>
    <w:next w:val="Jegyzetszveg"/>
    <w:link w:val="MegjegyzstrgyaChar"/>
    <w:semiHidden/>
    <w:unhideWhenUsed/>
    <w:rsid w:val="0033521D"/>
    <w:rPr>
      <w:b/>
      <w:bCs/>
    </w:rPr>
  </w:style>
  <w:style w:type="character" w:customStyle="1" w:styleId="MegjegyzstrgyaChar">
    <w:name w:val="Megjegyzés tárgya Char"/>
    <w:basedOn w:val="JegyzetszvegChar"/>
    <w:link w:val="Megjegyzstrgya"/>
    <w:semiHidden/>
    <w:rsid w:val="0033521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templates\office\Templates\Speeches%20and%20addresse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Speeches and addresses</Template>
  <TotalTime>0</TotalTime>
  <Pages>4</Pages>
  <Words>1185</Words>
  <Characters>6755</Characters>
  <Application>Microsoft Office Word</Application>
  <DocSecurity>0</DocSecurity>
  <Lines>56</Lines>
  <Paragraphs>15</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
      <vt:lpstr/>
    </vt:vector>
  </TitlesOfParts>
  <Company>OSCE</Company>
  <LinksUpToDate>false</LinksUpToDate>
  <CharactersWithSpaces>7925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Eleonora Lotti</dc:creator>
  <cp:lastModifiedBy>Sean Waller</cp:lastModifiedBy>
  <cp:revision>2</cp:revision>
  <cp:lastPrinted>1900-12-31T22:00:00Z</cp:lastPrinted>
  <dcterms:created xsi:type="dcterms:W3CDTF">2020-09-17T09:37:00Z</dcterms:created>
  <dcterms:modified xsi:type="dcterms:W3CDTF">2020-09-17T09:37:00Z</dcterms:modified>
</cp:coreProperties>
</file>